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A9D40" w14:textId="167ED0FF" w:rsidR="00CE52CF" w:rsidRDefault="00E70028" w:rsidP="00E73063">
      <w:r w:rsidRPr="00743B1B">
        <w:t xml:space="preserve"> </w:t>
      </w:r>
    </w:p>
    <w:p w14:paraId="320F7871" w14:textId="77777777" w:rsidR="00CE52CF" w:rsidRPr="00CE52CF" w:rsidRDefault="00CE52CF" w:rsidP="00CE52CF"/>
    <w:p w14:paraId="168C58E0" w14:textId="77777777" w:rsidR="00CE52CF" w:rsidRPr="00CE52CF" w:rsidRDefault="00CE52CF" w:rsidP="00CE52CF"/>
    <w:p w14:paraId="213A4A57" w14:textId="77777777" w:rsidR="00CE52CF" w:rsidRPr="00CE52CF" w:rsidRDefault="00CE52CF" w:rsidP="00CE52CF"/>
    <w:p w14:paraId="5442B196" w14:textId="77777777" w:rsidR="00CE52CF" w:rsidRPr="00CE52CF" w:rsidRDefault="00CE52CF" w:rsidP="00CE52CF"/>
    <w:p w14:paraId="4C7B391A" w14:textId="77777777" w:rsidR="00485051" w:rsidRPr="00485051" w:rsidRDefault="00485051" w:rsidP="00485051">
      <w:pPr>
        <w:rPr>
          <w:b/>
          <w:bCs/>
          <w:sz w:val="28"/>
          <w:szCs w:val="28"/>
        </w:rPr>
      </w:pPr>
      <w:r w:rsidRPr="00485051">
        <w:rPr>
          <w:b/>
          <w:bCs/>
          <w:sz w:val="28"/>
          <w:szCs w:val="28"/>
          <w:u w:val="single"/>
        </w:rPr>
        <w:t>Určení rozsahu systému managementu</w:t>
      </w:r>
    </w:p>
    <w:p w14:paraId="2E4A7410" w14:textId="5FC3111E" w:rsidR="00485051" w:rsidRPr="00485051" w:rsidRDefault="00485051" w:rsidP="00485051">
      <w:r w:rsidRPr="00485051">
        <w:t xml:space="preserve">Činnosti: </w:t>
      </w:r>
      <w:r>
        <w:t xml:space="preserve">  </w:t>
      </w:r>
      <w:r w:rsidRPr="00485051">
        <w:t xml:space="preserve">1.   Výroba a zpracování plastů </w:t>
      </w:r>
    </w:p>
    <w:p w14:paraId="79534694" w14:textId="77777777" w:rsidR="00485051" w:rsidRPr="00485051" w:rsidRDefault="00485051" w:rsidP="00485051">
      <w:r w:rsidRPr="00485051">
        <w:t xml:space="preserve">                   2. Výroba a zpracování plastů vyrobených z obnovitelných zdrojů, výroba a zpracování post </w:t>
      </w:r>
      <w:proofErr w:type="spellStart"/>
      <w:r w:rsidRPr="00485051">
        <w:t>customer</w:t>
      </w:r>
      <w:proofErr w:type="spellEnd"/>
      <w:r w:rsidRPr="00485051">
        <w:t xml:space="preserve"> a post </w:t>
      </w:r>
      <w:proofErr w:type="spellStart"/>
      <w:r w:rsidRPr="00485051">
        <w:t>industrial</w:t>
      </w:r>
      <w:proofErr w:type="spellEnd"/>
      <w:r w:rsidRPr="00485051">
        <w:t xml:space="preserve"> recyklátu </w:t>
      </w:r>
    </w:p>
    <w:p w14:paraId="0AC78186" w14:textId="77777777" w:rsidR="00485051" w:rsidRPr="00485051" w:rsidRDefault="00485051" w:rsidP="00485051">
      <w:r w:rsidRPr="00485051">
        <w:t>Rozsah zavedení systému managementu: Loučka 137, 763 25, (činnost 1,2). všechny činnosti jsou prováděny v nepřetržitém provozu, 1. směna: 6:00 - 18:00, 2. směna: 18:00 - 6:00</w:t>
      </w:r>
    </w:p>
    <w:p w14:paraId="22C09892" w14:textId="77777777" w:rsidR="00485051" w:rsidRPr="00485051" w:rsidRDefault="00485051" w:rsidP="00485051">
      <w:r w:rsidRPr="00485051">
        <w:t>Společnost určila hranice a aplikovatelnost svého QMS, aby vymezila jeho rozsah. Přitom zvážila:</w:t>
      </w:r>
    </w:p>
    <w:p w14:paraId="51A9D6EE" w14:textId="77777777" w:rsidR="00485051" w:rsidRPr="00485051" w:rsidRDefault="00485051" w:rsidP="00485051">
      <w:pPr>
        <w:numPr>
          <w:ilvl w:val="0"/>
          <w:numId w:val="1"/>
        </w:numPr>
      </w:pPr>
      <w:r w:rsidRPr="00485051">
        <w:t xml:space="preserve">externí a interní aspekty </w:t>
      </w:r>
    </w:p>
    <w:p w14:paraId="7BA743A5" w14:textId="77777777" w:rsidR="00485051" w:rsidRPr="00485051" w:rsidRDefault="00485051" w:rsidP="00485051">
      <w:pPr>
        <w:numPr>
          <w:ilvl w:val="0"/>
          <w:numId w:val="1"/>
        </w:numPr>
      </w:pPr>
      <w:r w:rsidRPr="00485051">
        <w:t>závažné povinnosti</w:t>
      </w:r>
    </w:p>
    <w:p w14:paraId="5ADB1351" w14:textId="77777777" w:rsidR="00485051" w:rsidRPr="00485051" w:rsidRDefault="00485051" w:rsidP="00485051">
      <w:pPr>
        <w:numPr>
          <w:ilvl w:val="0"/>
          <w:numId w:val="1"/>
        </w:numPr>
      </w:pPr>
      <w:r w:rsidRPr="00485051">
        <w:t xml:space="preserve">požadavky relevantních zainteresovaných stran </w:t>
      </w:r>
    </w:p>
    <w:p w14:paraId="2180E65D" w14:textId="77777777" w:rsidR="00485051" w:rsidRPr="00485051" w:rsidRDefault="00485051" w:rsidP="00485051">
      <w:pPr>
        <w:numPr>
          <w:ilvl w:val="0"/>
          <w:numId w:val="1"/>
        </w:numPr>
      </w:pPr>
      <w:r w:rsidRPr="00485051">
        <w:t>vyráběné a dodávané produkty a služby společnosti</w:t>
      </w:r>
    </w:p>
    <w:p w14:paraId="691252C0" w14:textId="77777777" w:rsidR="00485051" w:rsidRPr="00485051" w:rsidRDefault="00485051" w:rsidP="00485051">
      <w:r w:rsidRPr="00485051">
        <w:t xml:space="preserve">Příručka kvality je základní dokumentovanou informací popisující činnosti pro QMS a obsahuje stručný a přehledný popis vybudovaného systému. </w:t>
      </w:r>
    </w:p>
    <w:p w14:paraId="7EFD8F33" w14:textId="77777777" w:rsidR="00485051" w:rsidRPr="00485051" w:rsidRDefault="00485051" w:rsidP="00485051">
      <w:r w:rsidRPr="00485051">
        <w:t xml:space="preserve">Systém managementu kvality se týká celé společnosti a všech jejich pracovišť a procesů v celém rozsahu. Zahrnuje všechny funkce a útvary zobrazené v organizační struktuře. Dokumentuje shodu vykonávaných činností společnosti DGS Plast s.r.o. dle požadavků kriteriální normy ČSN EN ISO 9001, popisuje politiku a strategii organizace v činnosti kvality. Kriteriální norma je zavedena ve společnosti v plném rozsahu (zahrnuty všechny články normy). Rozsah QMS je k dispozici pro zainteresované strany formou zveřejnění certifikátů na webových stránkách společnosti. </w:t>
      </w:r>
    </w:p>
    <w:p w14:paraId="1DA3BA5C" w14:textId="77777777" w:rsidR="00CE52CF" w:rsidRPr="00CE52CF" w:rsidRDefault="00CE52CF" w:rsidP="00CE52CF"/>
    <w:p w14:paraId="008BB8FF" w14:textId="77777777" w:rsidR="00E73063" w:rsidRPr="00CE52CF" w:rsidRDefault="00CE52CF" w:rsidP="00CE52CF">
      <w:pPr>
        <w:tabs>
          <w:tab w:val="left" w:pos="5670"/>
        </w:tabs>
      </w:pPr>
      <w:r>
        <w:tab/>
      </w:r>
    </w:p>
    <w:sectPr w:rsidR="00E73063" w:rsidRPr="00CE52CF" w:rsidSect="00E70028">
      <w:headerReference w:type="default" r:id="rId8"/>
      <w:footerReference w:type="default" r:id="rId9"/>
      <w:pgSz w:w="11906" w:h="16838"/>
      <w:pgMar w:top="1985" w:right="851" w:bottom="28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BDDC8" w14:textId="77777777" w:rsidR="006535E8" w:rsidRDefault="006535E8" w:rsidP="00D20CB8">
      <w:pPr>
        <w:spacing w:after="0" w:line="240" w:lineRule="auto"/>
      </w:pPr>
      <w:r>
        <w:separator/>
      </w:r>
    </w:p>
  </w:endnote>
  <w:endnote w:type="continuationSeparator" w:id="0">
    <w:p w14:paraId="6F1BBB7C" w14:textId="77777777" w:rsidR="006535E8" w:rsidRDefault="006535E8" w:rsidP="00D2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6210" w:type="pct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0"/>
      <w:gridCol w:w="2548"/>
      <w:gridCol w:w="2928"/>
      <w:gridCol w:w="6156"/>
    </w:tblGrid>
    <w:tr w:rsidR="00F00CED" w14:paraId="21F705DC" w14:textId="77777777" w:rsidTr="0042044E">
      <w:trPr>
        <w:trHeight w:val="288"/>
      </w:trPr>
      <w:tc>
        <w:tcPr>
          <w:tcW w:w="280" w:type="pct"/>
          <w:vAlign w:val="center"/>
        </w:tcPr>
        <w:p w14:paraId="2AAD2E24" w14:textId="77777777" w:rsidR="00F00CED" w:rsidRPr="0077467B" w:rsidRDefault="00F00CED" w:rsidP="00F00CED">
          <w:pPr>
            <w:pStyle w:val="Zpat"/>
            <w:rPr>
              <w:rFonts w:ascii="Ubuntu" w:hAnsi="Ubuntu"/>
              <w:sz w:val="20"/>
            </w:rPr>
          </w:pPr>
          <w:r>
            <w:rPr>
              <w:rFonts w:ascii="Ubuntu" w:hAnsi="Ubuntu"/>
              <w:sz w:val="20"/>
            </w:rPr>
            <w:t xml:space="preserve"> </w:t>
          </w:r>
        </w:p>
      </w:tc>
      <w:tc>
        <w:tcPr>
          <w:tcW w:w="1034" w:type="pct"/>
          <w:vAlign w:val="center"/>
        </w:tcPr>
        <w:p w14:paraId="50CFD9DE" w14:textId="77777777" w:rsidR="00F00CED" w:rsidRPr="0077467B" w:rsidRDefault="00F00CED" w:rsidP="00F00CED">
          <w:pPr>
            <w:pStyle w:val="Zpat"/>
            <w:rPr>
              <w:rFonts w:ascii="Ubuntu" w:hAnsi="Ubuntu"/>
              <w:sz w:val="20"/>
            </w:rPr>
          </w:pPr>
        </w:p>
      </w:tc>
      <w:tc>
        <w:tcPr>
          <w:tcW w:w="3686" w:type="pct"/>
          <w:gridSpan w:val="2"/>
          <w:vAlign w:val="center"/>
        </w:tcPr>
        <w:p w14:paraId="50E5FBBB" w14:textId="77777777" w:rsidR="00F00CED" w:rsidRDefault="0042044E" w:rsidP="002E6257">
          <w:pPr>
            <w:pStyle w:val="Zpat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60288" behindDoc="1" locked="0" layoutInCell="1" allowOverlap="1" wp14:anchorId="7640A759" wp14:editId="29610488">
                <wp:simplePos x="0" y="0"/>
                <wp:positionH relativeFrom="page">
                  <wp:posOffset>1676400</wp:posOffset>
                </wp:positionH>
                <wp:positionV relativeFrom="paragraph">
                  <wp:posOffset>-303530</wp:posOffset>
                </wp:positionV>
                <wp:extent cx="2926715" cy="1493520"/>
                <wp:effectExtent l="0" t="0" r="6985" b="0"/>
                <wp:wrapNone/>
                <wp:docPr id="9" name="Obráz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GS_roh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26715" cy="1493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00CED">
            <w:t xml:space="preserve"> </w:t>
          </w:r>
        </w:p>
      </w:tc>
    </w:tr>
    <w:tr w:rsidR="00F00CED" w14:paraId="78F4EB6F" w14:textId="77777777" w:rsidTr="0042044E">
      <w:trPr>
        <w:trHeight w:val="397"/>
      </w:trPr>
      <w:tc>
        <w:tcPr>
          <w:tcW w:w="280" w:type="pct"/>
        </w:tcPr>
        <w:p w14:paraId="1CA882FE" w14:textId="77777777" w:rsidR="00F00CED" w:rsidRPr="0077467B" w:rsidRDefault="00F00CED" w:rsidP="00685F40">
          <w:pPr>
            <w:pStyle w:val="Zpat"/>
          </w:pPr>
        </w:p>
      </w:tc>
      <w:tc>
        <w:tcPr>
          <w:tcW w:w="2222" w:type="pct"/>
          <w:gridSpan w:val="2"/>
        </w:tcPr>
        <w:p w14:paraId="07B61B5A" w14:textId="59D0A63B" w:rsidR="00F00CED" w:rsidRPr="00C35457" w:rsidRDefault="0042044E" w:rsidP="002E6257">
          <w:pPr>
            <w:pStyle w:val="Zpat"/>
            <w:rPr>
              <w:rFonts w:ascii="Tahoma" w:hAnsi="Tahoma" w:cs="Tahoma"/>
              <w:sz w:val="16"/>
              <w:szCs w:val="18"/>
            </w:rPr>
          </w:pPr>
          <w:r w:rsidRPr="0042044E">
            <w:rPr>
              <w:rFonts w:ascii="Tahoma" w:hAnsi="Tahoma" w:cs="Tahoma"/>
            </w:rPr>
            <w:t>DGS plast s.r.o.</w:t>
          </w:r>
        </w:p>
      </w:tc>
      <w:tc>
        <w:tcPr>
          <w:tcW w:w="2498" w:type="pct"/>
          <w:vMerge w:val="restart"/>
        </w:tcPr>
        <w:p w14:paraId="7043ED56" w14:textId="77777777" w:rsidR="00F00CED" w:rsidRDefault="00F00CED" w:rsidP="00685F40">
          <w:pPr>
            <w:pStyle w:val="Zpat"/>
          </w:pPr>
        </w:p>
      </w:tc>
    </w:tr>
    <w:tr w:rsidR="00F00CED" w14:paraId="76CFB70B" w14:textId="77777777" w:rsidTr="0042044E">
      <w:trPr>
        <w:trHeight w:val="284"/>
      </w:trPr>
      <w:tc>
        <w:tcPr>
          <w:tcW w:w="280" w:type="pct"/>
          <w:vAlign w:val="center"/>
        </w:tcPr>
        <w:p w14:paraId="66F8F071" w14:textId="77777777" w:rsidR="00F00CED" w:rsidRPr="0042044E" w:rsidRDefault="0042044E" w:rsidP="0042044E">
          <w:pPr>
            <w:pStyle w:val="Zpat"/>
            <w:rPr>
              <w:sz w:val="15"/>
              <w:szCs w:val="15"/>
            </w:rPr>
          </w:pPr>
          <w:r w:rsidRPr="0042044E">
            <w:rPr>
              <w:noProof/>
              <w:sz w:val="15"/>
              <w:szCs w:val="15"/>
              <w:lang w:eastAsia="cs-CZ"/>
            </w:rPr>
            <w:drawing>
              <wp:inline distT="0" distB="0" distL="0" distR="0" wp14:anchorId="09F7B159" wp14:editId="7E5B51EF">
                <wp:extent cx="195072" cy="155448"/>
                <wp:effectExtent l="0" t="0" r="0" b="0"/>
                <wp:docPr id="8" name="Obráze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GS_mobil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072" cy="1554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2" w:type="pct"/>
          <w:gridSpan w:val="2"/>
          <w:vAlign w:val="center"/>
        </w:tcPr>
        <w:p w14:paraId="772D0746" w14:textId="77777777" w:rsidR="00F00CED" w:rsidRPr="0042044E" w:rsidRDefault="0042044E" w:rsidP="0042044E">
          <w:pPr>
            <w:pStyle w:val="Zpat"/>
            <w:rPr>
              <w:rFonts w:ascii="Tahoma" w:hAnsi="Tahoma" w:cs="Tahoma"/>
              <w:sz w:val="15"/>
              <w:szCs w:val="15"/>
            </w:rPr>
          </w:pPr>
          <w:r w:rsidRPr="0042044E">
            <w:rPr>
              <w:rFonts w:ascii="Tahoma" w:hAnsi="Tahoma" w:cs="Tahoma"/>
              <w:sz w:val="15"/>
              <w:szCs w:val="15"/>
            </w:rPr>
            <w:t xml:space="preserve">+420 577 350 232  </w:t>
          </w:r>
        </w:p>
      </w:tc>
      <w:tc>
        <w:tcPr>
          <w:tcW w:w="2498" w:type="pct"/>
          <w:vMerge/>
          <w:vAlign w:val="center"/>
        </w:tcPr>
        <w:p w14:paraId="157CFBAC" w14:textId="77777777" w:rsidR="00F00CED" w:rsidRDefault="00F00CED" w:rsidP="0042044E">
          <w:pPr>
            <w:pStyle w:val="Zpat"/>
          </w:pPr>
        </w:p>
      </w:tc>
    </w:tr>
    <w:tr w:rsidR="00F00CED" w14:paraId="114336B0" w14:textId="77777777" w:rsidTr="0042044E">
      <w:trPr>
        <w:trHeight w:val="284"/>
      </w:trPr>
      <w:tc>
        <w:tcPr>
          <w:tcW w:w="280" w:type="pct"/>
          <w:vAlign w:val="center"/>
        </w:tcPr>
        <w:p w14:paraId="19AE1EBA" w14:textId="77777777" w:rsidR="00F00CED" w:rsidRPr="0042044E" w:rsidRDefault="0042044E" w:rsidP="0042044E">
          <w:pPr>
            <w:pStyle w:val="Zpat"/>
            <w:rPr>
              <w:sz w:val="15"/>
              <w:szCs w:val="15"/>
            </w:rPr>
          </w:pPr>
          <w:r w:rsidRPr="0042044E">
            <w:rPr>
              <w:noProof/>
              <w:sz w:val="15"/>
              <w:szCs w:val="15"/>
              <w:lang w:eastAsia="cs-CZ"/>
            </w:rPr>
            <w:drawing>
              <wp:inline distT="0" distB="0" distL="0" distR="0" wp14:anchorId="10633D48" wp14:editId="4A32A595">
                <wp:extent cx="195072" cy="155448"/>
                <wp:effectExtent l="0" t="0" r="0" b="0"/>
                <wp:docPr id="10" name="Obráz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GS_mail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072" cy="1554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2" w:type="pct"/>
          <w:gridSpan w:val="2"/>
          <w:vAlign w:val="center"/>
        </w:tcPr>
        <w:p w14:paraId="47DD979E" w14:textId="77777777" w:rsidR="00F00CED" w:rsidRPr="00CE52CF" w:rsidRDefault="00CE52CF" w:rsidP="0042044E">
          <w:pPr>
            <w:pStyle w:val="Zpat"/>
            <w:rPr>
              <w:rFonts w:ascii="Tahoma" w:hAnsi="Tahoma" w:cs="Tahoma"/>
              <w:color w:val="000000" w:themeColor="text1"/>
              <w:sz w:val="15"/>
              <w:szCs w:val="15"/>
            </w:rPr>
          </w:pPr>
          <w:hyperlink r:id="rId4" w:history="1">
            <w:r w:rsidRPr="00CE52CF">
              <w:rPr>
                <w:rStyle w:val="Hypertextovodkaz"/>
                <w:rFonts w:ascii="Tahoma" w:hAnsi="Tahoma" w:cs="Tahoma"/>
                <w:color w:val="000000" w:themeColor="text1"/>
                <w:sz w:val="15"/>
                <w:szCs w:val="15"/>
                <w:u w:val="none"/>
              </w:rPr>
              <w:t>dgsplast@dgsplast.cz</w:t>
            </w:r>
          </w:hyperlink>
        </w:p>
      </w:tc>
      <w:tc>
        <w:tcPr>
          <w:tcW w:w="2498" w:type="pct"/>
          <w:vMerge/>
          <w:vAlign w:val="center"/>
        </w:tcPr>
        <w:p w14:paraId="1B0E5E45" w14:textId="77777777" w:rsidR="00F00CED" w:rsidRPr="00CE52CF" w:rsidRDefault="00F00CED" w:rsidP="0042044E">
          <w:pPr>
            <w:pStyle w:val="Zpat"/>
            <w:rPr>
              <w:color w:val="000000" w:themeColor="text1"/>
            </w:rPr>
          </w:pPr>
        </w:p>
      </w:tc>
    </w:tr>
    <w:tr w:rsidR="00F00CED" w14:paraId="3F1BD970" w14:textId="77777777" w:rsidTr="0042044E">
      <w:tc>
        <w:tcPr>
          <w:tcW w:w="280" w:type="pct"/>
          <w:vAlign w:val="center"/>
        </w:tcPr>
        <w:p w14:paraId="5A95CB90" w14:textId="77777777" w:rsidR="00F00CED" w:rsidRPr="0042044E" w:rsidRDefault="00F00CED" w:rsidP="0042044E">
          <w:pPr>
            <w:pStyle w:val="Zpat"/>
            <w:rPr>
              <w:sz w:val="15"/>
              <w:szCs w:val="15"/>
            </w:rPr>
          </w:pPr>
          <w:r w:rsidRPr="0042044E">
            <w:rPr>
              <w:noProof/>
              <w:sz w:val="15"/>
              <w:szCs w:val="15"/>
              <w:lang w:eastAsia="cs-CZ"/>
            </w:rPr>
            <w:drawing>
              <wp:inline distT="0" distB="0" distL="0" distR="0" wp14:anchorId="14072856" wp14:editId="71A33199">
                <wp:extent cx="195072" cy="155448"/>
                <wp:effectExtent l="0" t="0" r="0" b="0"/>
                <wp:docPr id="12" name="Obráze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GS_adr.jp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072" cy="1554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2" w:type="pct"/>
          <w:gridSpan w:val="2"/>
          <w:vAlign w:val="center"/>
        </w:tcPr>
        <w:p w14:paraId="3FAF340C" w14:textId="77777777" w:rsidR="00F00CED" w:rsidRPr="0042044E" w:rsidRDefault="00F00CED" w:rsidP="0042044E">
          <w:pPr>
            <w:pStyle w:val="Zpat"/>
            <w:rPr>
              <w:rFonts w:ascii="Tahoma" w:hAnsi="Tahoma" w:cs="Tahoma"/>
              <w:sz w:val="15"/>
              <w:szCs w:val="15"/>
            </w:rPr>
          </w:pPr>
          <w:r w:rsidRPr="0042044E">
            <w:rPr>
              <w:rFonts w:ascii="Tahoma" w:hAnsi="Tahoma" w:cs="Tahoma"/>
              <w:sz w:val="15"/>
              <w:szCs w:val="15"/>
            </w:rPr>
            <w:t>Loučka 137</w:t>
          </w:r>
          <w:r w:rsidR="0042044E" w:rsidRPr="0042044E">
            <w:rPr>
              <w:rFonts w:ascii="Tahoma" w:hAnsi="Tahoma" w:cs="Tahoma"/>
              <w:sz w:val="15"/>
              <w:szCs w:val="15"/>
            </w:rPr>
            <w:t xml:space="preserve">, </w:t>
          </w:r>
          <w:r w:rsidRPr="0042044E">
            <w:rPr>
              <w:rFonts w:ascii="Tahoma" w:hAnsi="Tahoma" w:cs="Tahoma"/>
              <w:sz w:val="15"/>
              <w:szCs w:val="15"/>
            </w:rPr>
            <w:t>763 25 Újezd u Valašských Klobouk</w:t>
          </w:r>
          <w:r w:rsidR="0042044E" w:rsidRPr="0042044E">
            <w:rPr>
              <w:rFonts w:ascii="Tahoma" w:hAnsi="Tahoma" w:cs="Tahoma"/>
              <w:sz w:val="15"/>
              <w:szCs w:val="15"/>
            </w:rPr>
            <w:t>, okres Zlín</w:t>
          </w:r>
        </w:p>
      </w:tc>
      <w:tc>
        <w:tcPr>
          <w:tcW w:w="2498" w:type="pct"/>
          <w:vMerge/>
          <w:vAlign w:val="center"/>
        </w:tcPr>
        <w:p w14:paraId="3F6C76F1" w14:textId="77777777" w:rsidR="00F00CED" w:rsidRDefault="00F00CED" w:rsidP="0042044E">
          <w:pPr>
            <w:pStyle w:val="Zpat"/>
          </w:pPr>
        </w:p>
      </w:tc>
    </w:tr>
  </w:tbl>
  <w:p w14:paraId="2A716805" w14:textId="77777777" w:rsidR="0077467B" w:rsidRDefault="007746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AC4CE" w14:textId="77777777" w:rsidR="006535E8" w:rsidRDefault="006535E8" w:rsidP="00D20CB8">
      <w:pPr>
        <w:spacing w:after="0" w:line="240" w:lineRule="auto"/>
      </w:pPr>
      <w:r>
        <w:separator/>
      </w:r>
    </w:p>
  </w:footnote>
  <w:footnote w:type="continuationSeparator" w:id="0">
    <w:p w14:paraId="7C15BDE1" w14:textId="77777777" w:rsidR="006535E8" w:rsidRDefault="006535E8" w:rsidP="00D2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B13FF" w14:textId="77777777" w:rsidR="00D20CB8" w:rsidRDefault="00E7002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D562F43" wp14:editId="6E600F87">
          <wp:simplePos x="0" y="0"/>
          <wp:positionH relativeFrom="column">
            <wp:posOffset>38735</wp:posOffset>
          </wp:positionH>
          <wp:positionV relativeFrom="paragraph">
            <wp:posOffset>177165</wp:posOffset>
          </wp:positionV>
          <wp:extent cx="1959610" cy="1709420"/>
          <wp:effectExtent l="0" t="0" r="2540" b="5080"/>
          <wp:wrapTight wrapText="bothSides">
            <wp:wrapPolygon edited="0">
              <wp:start x="0" y="0"/>
              <wp:lineTo x="0" y="21423"/>
              <wp:lineTo x="21418" y="21423"/>
              <wp:lineTo x="21418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GS_HL_vrch_lef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9610" cy="1709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652AF"/>
    <w:multiLevelType w:val="hybridMultilevel"/>
    <w:tmpl w:val="9C02A5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833187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64F"/>
    <w:rsid w:val="00005155"/>
    <w:rsid w:val="00071E4B"/>
    <w:rsid w:val="000F5C9F"/>
    <w:rsid w:val="00150D1F"/>
    <w:rsid w:val="001608AD"/>
    <w:rsid w:val="001B5A89"/>
    <w:rsid w:val="00290B72"/>
    <w:rsid w:val="002E6257"/>
    <w:rsid w:val="00314199"/>
    <w:rsid w:val="00356752"/>
    <w:rsid w:val="00363CEA"/>
    <w:rsid w:val="0042044E"/>
    <w:rsid w:val="00435007"/>
    <w:rsid w:val="00485051"/>
    <w:rsid w:val="0056264F"/>
    <w:rsid w:val="006535E8"/>
    <w:rsid w:val="006E480F"/>
    <w:rsid w:val="00743B1B"/>
    <w:rsid w:val="0077467B"/>
    <w:rsid w:val="00775B78"/>
    <w:rsid w:val="00781555"/>
    <w:rsid w:val="00863B40"/>
    <w:rsid w:val="008E2BDF"/>
    <w:rsid w:val="00AA5507"/>
    <w:rsid w:val="00C35457"/>
    <w:rsid w:val="00C93D72"/>
    <w:rsid w:val="00CE52CF"/>
    <w:rsid w:val="00D20CB8"/>
    <w:rsid w:val="00DE29E0"/>
    <w:rsid w:val="00DE7712"/>
    <w:rsid w:val="00E156F8"/>
    <w:rsid w:val="00E320DC"/>
    <w:rsid w:val="00E70028"/>
    <w:rsid w:val="00E73063"/>
    <w:rsid w:val="00F00CED"/>
    <w:rsid w:val="00FC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1022D"/>
  <w15:docId w15:val="{704F0A21-2DB9-45FB-80BD-D575FA50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E77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E7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7712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DE771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E7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E7712"/>
    <w:rPr>
      <w:b/>
      <w:bCs/>
    </w:rPr>
  </w:style>
  <w:style w:type="character" w:styleId="Zdraznn">
    <w:name w:val="Emphasis"/>
    <w:basedOn w:val="Standardnpsmoodstavce"/>
    <w:uiPriority w:val="20"/>
    <w:qFormat/>
    <w:rsid w:val="00DE7712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DE7712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20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0CB8"/>
  </w:style>
  <w:style w:type="paragraph" w:styleId="Zpat">
    <w:name w:val="footer"/>
    <w:basedOn w:val="Normln"/>
    <w:link w:val="ZpatChar"/>
    <w:uiPriority w:val="99"/>
    <w:unhideWhenUsed/>
    <w:rsid w:val="00D20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0CB8"/>
  </w:style>
  <w:style w:type="table" w:styleId="Mkatabulky">
    <w:name w:val="Table Grid"/>
    <w:basedOn w:val="Normlntabulka"/>
    <w:uiPriority w:val="59"/>
    <w:rsid w:val="00774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E52C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7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4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5.jpeg"/><Relationship Id="rId4" Type="http://schemas.openxmlformats.org/officeDocument/2006/relationships/hyperlink" Target="mailto:dgsplast@dgsplas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lamecka\AppData\Local\Microsoft\Windows\INetCache\Content.Outlook\PDKYERM1\DGS_HL_sablona_8_obalkaSoknem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D55AA-A2AC-400B-AFC4-C5F99E787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DGS_HL_sablona_8_obalkaSoknem</Template>
  <TotalTime>5</TotalTime>
  <Pages>1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Slámečka Ladislav</dc:creator>
  <cp:lastModifiedBy>Radka Heinzová</cp:lastModifiedBy>
  <cp:revision>2</cp:revision>
  <cp:lastPrinted>2018-04-12T20:56:00Z</cp:lastPrinted>
  <dcterms:created xsi:type="dcterms:W3CDTF">2026-01-21T12:15:00Z</dcterms:created>
  <dcterms:modified xsi:type="dcterms:W3CDTF">2026-01-21T12:15:00Z</dcterms:modified>
</cp:coreProperties>
</file>